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0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2605971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28"/>
                <w:szCs w:val="28"/>
              </w:rPr>
            </w:pPr>
            <w:r>
              <w:rPr>
                <w:vanish/>
                <w:color w:val="000000" w:themeColor="text1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 regNumber</w:t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от 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</w:tbl>
    <w:tbl>
      <w:tblPr>
        <w:tblStyle w:val="830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62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8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6964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6964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4.64pt;height:50.0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</w:r>
          </w:p>
        </w:tc>
      </w:tr>
    </w:tbl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ФЕДЕРАЛЬНАЯ СЛУЖБА ПО НАДЗОРУ В СФЕРЕ ТРАНСПОРТА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ПРИКАЗ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830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829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  <w:t xml:space="preserve">depDate</w:t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829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№ </w:t>
            </w:r>
            <w:r>
              <w:rPr>
                <w:iCs/>
                <w:color w:val="000000" w:themeColor="text1"/>
                <w:sz w:val="28"/>
                <w:lang w:val="en-US"/>
              </w:rPr>
              <w:t xml:space="preserve">depNumber</w:t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829"/>
        <w:ind w:firstLine="993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ab/>
      </w:r>
      <w:r>
        <w:rPr>
          <w:iCs/>
          <w:color w:val="000000" w:themeColor="text1"/>
          <w:sz w:val="28"/>
        </w:rPr>
      </w:r>
    </w:p>
    <w:p>
      <w:pPr>
        <w:pStyle w:val="829"/>
        <w:ind w:firstLine="993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г. Москва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Федеральной службой по надзору в сфере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</w:rPr>
        <w:t xml:space="preserve">Выдача специального разрешения на движение по автомобильным дорогам транспортного средства, осуществляющего перевозки оп</w:t>
      </w:r>
      <w:r>
        <w:rPr>
          <w:b/>
          <w:iCs/>
          <w:color w:val="000000" w:themeColor="text1"/>
          <w:sz w:val="28"/>
        </w:rPr>
        <w:t xml:space="preserve">асных грузов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</w:p>
    <w:p>
      <w:pPr>
        <w:pStyle w:val="829"/>
        <w:ind w:firstLine="709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 соответствии с </w:t>
      </w:r>
      <w:r>
        <w:rPr>
          <w:iCs/>
          <w:color w:val="000000" w:themeColor="text1"/>
          <w:sz w:val="28"/>
        </w:rPr>
        <w:t xml:space="preserve">частью первой статьи 13 Федерального закона от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27.07.2010 № 210-ФЗ «Об организации предоставления государственных и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муниципальных услуг» (Собрание законодательства Российской Федерации, 2010, № 31, ст</w:t>
      </w:r>
      <w:r>
        <w:rPr>
          <w:iCs/>
          <w:color w:val="000000" w:themeColor="text1"/>
          <w:sz w:val="28"/>
        </w:rPr>
        <w:t xml:space="preserve">. 4179), пунктом 10.1 статьи 31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2 Правил разработки</w:t>
      </w:r>
      <w:r>
        <w:rPr>
          <w:iCs/>
          <w:color w:val="000000" w:themeColor="text1"/>
          <w:sz w:val="28"/>
        </w:rPr>
        <w:t xml:space="preserve">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 (Собрание законодательства Российской Федерации, 2</w:t>
      </w:r>
      <w:r>
        <w:rPr>
          <w:iCs/>
          <w:color w:val="000000" w:themeColor="text1"/>
          <w:sz w:val="28"/>
        </w:rPr>
        <w:t xml:space="preserve">021, № 31, ст. 5904), и приказом Министерства транспорта Российской федерации от 11.04.2022 № 127 «Об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грузов»,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</w:t>
      </w:r>
      <w:r>
        <w:rPr>
          <w:iCs/>
          <w:color w:val="000000" w:themeColor="text1"/>
          <w:sz w:val="28"/>
        </w:rPr>
        <w:t xml:space="preserve"> р и к а з ы в а ю: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1. </w:t>
      </w:r>
      <w:r>
        <w:rPr>
          <w:iCs/>
          <w:color w:val="000000" w:themeColor="text1"/>
          <w:sz w:val="28"/>
        </w:rPr>
        <w:t xml:space="preserve">Утвердить прилагае</w:t>
      </w:r>
      <w:r>
        <w:rPr>
          <w:iCs/>
          <w:color w:val="000000" w:themeColor="text1"/>
          <w:sz w:val="28"/>
        </w:rPr>
        <w:t xml:space="preserve">мый Административный регламент Федеральной службы по надзору в сфере транспорта по предоставлению государственной услуги «Выдача специального разрешения на движение по автомобильным дорогам транспортного средства, осуществляющего перевозки опасных грузов».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2.</w:t>
      </w:r>
      <w:r>
        <w:rPr>
          <w:iCs/>
          <w:color w:val="000000" w:themeColor="text1"/>
          <w:sz w:val="28"/>
        </w:rPr>
        <w:tab/>
        <w:t xml:space="preserve">Приказ вступает в силу по истечении 10 дней после дня его официального опубликования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8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64"/>
        <w:gridCol w:w="3827"/>
        <w:gridCol w:w="3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829"/>
              <w:jc w:val="both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Руководитель</w:t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29"/>
              <w:ind w:right="-114"/>
              <w:jc w:val="center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29"/>
              <w:ind w:right="-114"/>
              <w:jc w:val="right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Гулин</w:t>
            </w:r>
            <w:r>
              <w:rPr>
                <w:iCs/>
                <w:color w:val="000000" w:themeColor="text1"/>
                <w:sz w:val="28"/>
              </w:rPr>
              <w:t xml:space="preserve"> Виктор Борисович</w:t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829"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  <w:lang w:val="en-US"/>
        </w:rPr>
      </w:r>
      <w:r>
        <w:rPr>
          <w:color w:val="000000" w:themeColor="text1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приказом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Федеральной службой по надзору в сфере транспорта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depDate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depNumber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регламент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Федеральной службой по надзору в сфере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предоставлению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государственной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услуги</w:t>
      </w:r>
      <w:r>
        <w:rPr>
          <w:b/>
          <w:iCs/>
          <w:color w:val="000000" w:themeColor="text1"/>
          <w:sz w:val="28"/>
        </w:rPr>
        <w:t xml:space="preserve"> «</w:t>
      </w:r>
      <w:r>
        <w:rPr>
          <w:b/>
          <w:iCs/>
          <w:color w:val="000000" w:themeColor="text1"/>
          <w:sz w:val="28"/>
        </w:rPr>
        <w:t xml:space="preserve">Выдача специального разрешения на движение по автомобильным дорогам транспортного средства, осуществляющего перевозки опасных грузов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 Общие положения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</w:rPr>
        <w:t xml:space="preserve">Выдача специального разрешения на движение по автомобильным дорогам транспортного средства, осуществляющего перевозки опасных грузов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Услуга предо</w:t>
      </w:r>
      <w:r>
        <w:rPr>
          <w:iCs/>
          <w:color w:val="000000" w:themeColor="text1"/>
          <w:sz w:val="28"/>
        </w:rPr>
        <w:t xml:space="preserve">ставляется </w:t>
      </w:r>
      <w:r>
        <w:rPr>
          <w:iCs/>
          <w:color w:val="000000" w:themeColor="text1"/>
          <w:sz w:val="28"/>
        </w:rPr>
        <w:t xml:space="preserve">следующим категориям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</w:rPr>
        <w:t xml:space="preserve">физическое лицо, юридическое лицо, индивидуальный предприниматель</w:t>
      </w:r>
      <w:r>
        <w:rPr>
          <w:iCs/>
          <w:color w:val="000000" w:themeColor="text1"/>
          <w:sz w:val="28"/>
        </w:rPr>
        <w:t xml:space="preserve">, указанным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iCs/>
          <w:color w:val="000000" w:themeColor="text1"/>
          <w:sz w:val="28"/>
          <w:szCs w:val="28"/>
        </w:rPr>
      </w:r>
    </w:p>
    <w:p>
      <w:pPr>
        <w:pStyle w:val="831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Выдача специального разрешения на движение по автомобильным дорогам транспортного средства, осуществляющего перевозки опасных грузов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Услуга предоставляется территориальными органами </w:t>
      </w:r>
      <w:r>
        <w:rPr>
          <w:color w:val="000000" w:themeColor="text1"/>
          <w:sz w:val="28"/>
          <w:szCs w:val="28"/>
        </w:rPr>
        <w:t xml:space="preserve">Федеральной службой по на</w:t>
      </w:r>
      <w:r>
        <w:rPr>
          <w:color w:val="000000" w:themeColor="text1"/>
          <w:sz w:val="28"/>
          <w:szCs w:val="28"/>
        </w:rPr>
        <w:t xml:space="preserve">дзору в сфере транспорта</w:t>
      </w:r>
      <w:r>
        <w:rPr>
          <w:bCs/>
          <w:iCs/>
          <w:color w:val="000000" w:themeColor="text1"/>
          <w:sz w:val="28"/>
          <w:szCs w:val="28"/>
        </w:rPr>
        <w:t xml:space="preserve"> 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(</w:t>
      </w:r>
      <w:r>
        <w:rPr>
          <w:iCs/>
          <w:color w:val="000000" w:themeColor="text1"/>
          <w:sz w:val="28"/>
          <w:szCs w:val="28"/>
        </w:rPr>
        <w:t xml:space="preserve">далее – территориальные органы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iCs/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Выдачей специального разрешения на движение по автомобильным дорогам </w:t>
      </w:r>
      <w:r>
        <w:rPr>
          <w:iCs/>
          <w:color w:val="000000" w:themeColor="text1"/>
          <w:sz w:val="28"/>
        </w:rPr>
        <w:t xml:space="preserve">транспортного средства, осуществляющего перевозку опасных грузов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</w:t>
      </w:r>
      <w:r>
        <w:rPr>
          <w:iCs/>
          <w:color w:val="000000" w:themeColor="text1"/>
          <w:sz w:val="28"/>
        </w:rPr>
        <w:t xml:space="preserve">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специальное разрешение на движение по автомобильным дорогам транспортного</w:t>
      </w:r>
      <w:r>
        <w:rPr>
          <w:iCs/>
          <w:color w:val="000000" w:themeColor="text1"/>
          <w:sz w:val="28"/>
        </w:rPr>
        <w:t xml:space="preserve"> средства, осуществляющего перевозки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</w:t>
      </w:r>
      <w:r>
        <w:rPr>
          <w:iCs/>
          <w:color w:val="000000" w:themeColor="text1"/>
          <w:sz w:val="28"/>
        </w:rPr>
        <w:t xml:space="preserve">Спецразрешение</w:t>
      </w:r>
      <w:r>
        <w:rPr>
          <w:iCs/>
          <w:color w:val="000000" w:themeColor="text1"/>
          <w:sz w:val="28"/>
        </w:rPr>
        <w:t xml:space="preserve"> РФ»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Выдачей переоформленного специального разрешения на движение по автомобильным дорогам </w:t>
      </w:r>
      <w:r>
        <w:rPr>
          <w:iCs/>
          <w:color w:val="000000" w:themeColor="text1"/>
          <w:sz w:val="28"/>
        </w:rPr>
        <w:t xml:space="preserve">транспортного средства, осуществляющего перевозку опасных грузов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</w:t>
      </w:r>
      <w:r>
        <w:rPr>
          <w:iCs/>
          <w:color w:val="000000" w:themeColor="text1"/>
          <w:sz w:val="28"/>
        </w:rPr>
        <w:t xml:space="preserve">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специальное разрешение на движение по автомобильным дорогам транспортного средства, осуществляющего перевозки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</w:t>
      </w:r>
      <w:r>
        <w:rPr>
          <w:iCs/>
          <w:color w:val="000000" w:themeColor="text1"/>
          <w:sz w:val="28"/>
        </w:rPr>
        <w:t xml:space="preserve">Спецразрешение</w:t>
      </w:r>
      <w:r>
        <w:rPr>
          <w:iCs/>
          <w:color w:val="000000" w:themeColor="text1"/>
          <w:sz w:val="28"/>
        </w:rPr>
        <w:t xml:space="preserve"> РФ»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Исправлением допущенных опечаток и ошибок в вы</w:t>
      </w:r>
      <w:r>
        <w:rPr>
          <w:iCs/>
          <w:color w:val="000000" w:themeColor="text1"/>
          <w:sz w:val="28"/>
        </w:rPr>
        <w:t xml:space="preserve">данных в результате предоставления государственной услуги документах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специальное разрешение на движение по автомобильным дорогам транспортного средства, осуществляющего перевозки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</w:t>
      </w:r>
      <w:r>
        <w:rPr>
          <w:iCs/>
          <w:color w:val="000000" w:themeColor="text1"/>
          <w:sz w:val="28"/>
        </w:rPr>
        <w:t xml:space="preserve">я запись, вносимая в «</w:t>
      </w:r>
      <w:r>
        <w:rPr>
          <w:iCs/>
          <w:color w:val="000000" w:themeColor="text1"/>
          <w:sz w:val="28"/>
        </w:rPr>
        <w:t xml:space="preserve">Спецразрешение</w:t>
      </w:r>
      <w:r>
        <w:rPr>
          <w:iCs/>
          <w:color w:val="000000" w:themeColor="text1"/>
          <w:sz w:val="28"/>
        </w:rPr>
        <w:t xml:space="preserve"> РФ»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при личном обращении в территориальном органе Органа власти, посредством электронной почты, заказным почтовым отправлением с уведомлением о вручении, посредством</w:t>
      </w:r>
      <w:r>
        <w:rPr>
          <w:color w:val="000000" w:themeColor="text1"/>
          <w:sz w:val="28"/>
          <w:szCs w:val="28"/>
        </w:rPr>
        <w:t xml:space="preserve"> личного кабинета на Едином портале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Срок предоставления Услуги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: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7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личном обращении в территориальном органе Органа власти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7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эл</w:t>
      </w:r>
      <w:r>
        <w:rPr>
          <w:iCs/>
          <w:color w:val="000000" w:themeColor="text1"/>
          <w:sz w:val="28"/>
        </w:rPr>
        <w:t xml:space="preserve">ектронной почты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7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Единого портала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7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заказного почтов</w:t>
      </w:r>
      <w:r>
        <w:rPr>
          <w:iCs/>
          <w:color w:val="000000" w:themeColor="text1"/>
          <w:sz w:val="28"/>
        </w:rPr>
        <w:t xml:space="preserve">ого отправления с уведомлением о вручении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31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</w:t>
      </w:r>
      <w:r>
        <w:rPr>
          <w:b/>
          <w:iCs/>
          <w:color w:val="000000" w:themeColor="text1"/>
          <w:sz w:val="28"/>
        </w:rPr>
        <w:t xml:space="preserve">перечень</w:t>
      </w:r>
      <w:r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>
        <w:rPr>
          <w:color w:val="000000" w:themeColor="text1"/>
        </w:rPr>
        <w:br/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 об отказе в приеме заявления и документов, необходимых для предоставления усл</w:t>
      </w:r>
      <w:r>
        <w:rPr>
          <w:color w:val="000000" w:themeColor="text1"/>
          <w:sz w:val="28"/>
          <w:szCs w:val="28"/>
        </w:rPr>
        <w:t xml:space="preserve">уги, принимает</w:t>
      </w:r>
      <w:r>
        <w:rPr>
          <w:color w:val="000000" w:themeColor="text1"/>
          <w:sz w:val="28"/>
          <w:szCs w:val="28"/>
        </w:rPr>
        <w:t xml:space="preserve"> территориальный орган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 наличии следующих оснований: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предоставление неполного комплекта документов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наличие в заявлении о выдаче разрешения неполной и (или) недостоверной информации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несоответствие данных </w:t>
      </w:r>
      <w:r>
        <w:rPr>
          <w:iCs/>
          <w:color w:val="000000" w:themeColor="text1"/>
          <w:sz w:val="28"/>
        </w:rPr>
        <w:t xml:space="preserve">владельца сертификата ключа проверки электронной подписи</w:t>
      </w:r>
      <w:r>
        <w:rPr>
          <w:iCs/>
          <w:color w:val="000000" w:themeColor="text1"/>
          <w:sz w:val="28"/>
        </w:rPr>
        <w:t xml:space="preserve"> данным заявителя, указанным в заявлении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территориальный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</w:t>
      </w:r>
      <w:r>
        <w:rPr>
          <w:color w:val="000000" w:themeColor="text1"/>
          <w:sz w:val="28"/>
          <w:szCs w:val="28"/>
        </w:rPr>
        <w:t xml:space="preserve">: 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срок действия свидетельства о допуске транспортных сре</w:t>
      </w:r>
      <w:r>
        <w:rPr>
          <w:iCs/>
          <w:color w:val="000000" w:themeColor="text1"/>
          <w:sz w:val="28"/>
        </w:rPr>
        <w:t xml:space="preserve">дств к п</w:t>
      </w:r>
      <w:r>
        <w:rPr>
          <w:iCs/>
          <w:color w:val="000000" w:themeColor="text1"/>
          <w:sz w:val="28"/>
        </w:rPr>
        <w:t xml:space="preserve">еревозке опасных грузов истек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заявленный опасный груз не соответствует требованиям Сог</w:t>
      </w:r>
      <w:r>
        <w:rPr>
          <w:iCs/>
          <w:color w:val="000000" w:themeColor="text1"/>
          <w:sz w:val="28"/>
        </w:rPr>
        <w:t xml:space="preserve">лашения о международной дорожной перевозке опасных грузов от 30.09.1957 года по обеспечению безопасности перевозки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отсутствует информация Федерального дорожного агентства о получении от субъекта транспортной инфраструктуры паспорта обеспечения транспор</w:t>
      </w:r>
      <w:r>
        <w:rPr>
          <w:iCs/>
          <w:color w:val="000000" w:themeColor="text1"/>
          <w:sz w:val="28"/>
        </w:rPr>
        <w:t xml:space="preserve">тной безопасности транспортного средства, разработанного и утвержденного в соответствии с законодательством Российской Федерации в области обеспечения транспортной безопасности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(не распространяется на физических лиц)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д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владелец автомобильной дороги, по которой проходит заявленный м</w:t>
      </w:r>
      <w:r>
        <w:rPr>
          <w:iCs/>
          <w:color w:val="000000" w:themeColor="text1"/>
          <w:sz w:val="28"/>
        </w:rPr>
        <w:t xml:space="preserve">аршрут перевозки опасного груза, отказал в согласовании данного маршрута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приеме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заявления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документов</w:t>
      </w:r>
      <w:r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 xml:space="preserve">необходимых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</w:rPr>
        <w:t xml:space="preserve">,, </w:t>
      </w: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учетом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категории</w:t>
      </w:r>
      <w:r>
        <w:rPr>
          <w:bCs/>
          <w:color w:val="000000" w:themeColor="text1"/>
          <w:sz w:val="28"/>
          <w:szCs w:val="28"/>
        </w:rPr>
        <w:t xml:space="preserve"> (</w:t>
      </w:r>
      <w:r>
        <w:rPr>
          <w:bCs/>
          <w:color w:val="000000" w:themeColor="text1"/>
          <w:sz w:val="28"/>
          <w:szCs w:val="28"/>
        </w:rPr>
        <w:t xml:space="preserve">признаков</w:t>
      </w:r>
      <w:r>
        <w:rPr>
          <w:bCs/>
          <w:color w:val="000000" w:themeColor="text1"/>
          <w:sz w:val="28"/>
          <w:szCs w:val="28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заявителя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приведены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таблице</w:t>
      </w:r>
      <w:r>
        <w:rPr>
          <w:bCs/>
          <w:color w:val="000000" w:themeColor="text1"/>
          <w:sz w:val="28"/>
          <w:szCs w:val="28"/>
        </w:rPr>
        <w:t xml:space="preserve"> 3 </w:t>
      </w:r>
      <w:r>
        <w:rPr>
          <w:bCs/>
          <w:color w:val="000000" w:themeColor="text1"/>
          <w:sz w:val="28"/>
          <w:szCs w:val="28"/>
        </w:rPr>
        <w:t xml:space="preserve">приложения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настоящему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Административному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регламенту</w:t>
      </w:r>
      <w:r>
        <w:rPr>
          <w:bCs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предоставление Услуги уплачивается </w:t>
      </w:r>
      <w:r>
        <w:rPr>
          <w:iCs/>
          <w:color w:val="000000" w:themeColor="text1"/>
          <w:sz w:val="28"/>
          <w:szCs w:val="28"/>
        </w:rPr>
        <w:t xml:space="preserve">государственная пошлина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размере, предусмотренном </w:t>
      </w:r>
      <w:r>
        <w:rPr>
          <w:iCs/>
          <w:color w:val="000000" w:themeColor="text1"/>
          <w:sz w:val="28"/>
        </w:rPr>
        <w:t xml:space="preserve">приказом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 xml:space="preserve">размере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государственной пошлины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взимаемом</w:t>
      </w:r>
      <w:r>
        <w:rPr>
          <w:color w:val="000000" w:themeColor="text1"/>
          <w:sz w:val="28"/>
          <w:szCs w:val="28"/>
        </w:rPr>
        <w:t xml:space="preserve"> за предоставление Услуги, размещена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Государственная пошлина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уплачивается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по квитанции, сформированной на Едином портале, по реквизитам в банке, посредством Единого портала, посредством банковского перевода, посредством платежного поручения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</w:t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заявителя о предоставлении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 xml:space="preserve">при личном обращении в территориальном органе Органа власти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 xml:space="preserve">посредством электронной почты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</w:rPr>
        <w:t xml:space="preserve">посредством Единого портала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>
        <w:rPr>
          <w:color w:val="000000" w:themeColor="text1"/>
          <w:sz w:val="28"/>
          <w:szCs w:val="28"/>
        </w:rPr>
        <w:t xml:space="preserve">посредством заказного почтового отправления с уведомлением о вручении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</w:t>
      </w:r>
      <w:r>
        <w:rPr>
          <w:color w:val="000000" w:themeColor="text1"/>
          <w:sz w:val="28"/>
          <w:szCs w:val="28"/>
        </w:rPr>
        <w:t xml:space="preserve">ия к помещениям, в которых предоставляется Услуга, размещены на официальном сайте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 доступности и качества Услуги размещены на официальном 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Услуги, которые являются необходимыми и обязательными для п</w:t>
      </w:r>
      <w:r>
        <w:rPr>
          <w:color w:val="000000" w:themeColor="text1"/>
          <w:sz w:val="28"/>
          <w:szCs w:val="28"/>
        </w:rPr>
        <w:t xml:space="preserve">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color w:val="000000" w:themeColor="text1"/>
          <w:sz w:val="28"/>
          <w:szCs w:val="28"/>
        </w:rPr>
        <w:t xml:space="preserve">информационная система </w:t>
      </w:r>
      <w:r>
        <w:rPr>
          <w:color w:val="000000" w:themeColor="text1"/>
          <w:sz w:val="28"/>
          <w:szCs w:val="28"/>
        </w:rPr>
        <w:t xml:space="preserve">Госавтодорнадзора</w:t>
      </w:r>
      <w:r>
        <w:rPr>
          <w:color w:val="000000" w:themeColor="text1"/>
          <w:sz w:val="28"/>
          <w:szCs w:val="28"/>
        </w:rPr>
        <w:t xml:space="preserve"> Единой информационно-аналитической системы </w:t>
      </w:r>
      <w:r>
        <w:rPr>
          <w:color w:val="000000" w:themeColor="text1"/>
          <w:sz w:val="28"/>
          <w:szCs w:val="28"/>
        </w:rPr>
        <w:t xml:space="preserve">Ространснадзора</w:t>
      </w:r>
      <w:r>
        <w:rPr>
          <w:color w:val="000000" w:themeColor="text1"/>
          <w:sz w:val="28"/>
          <w:szCs w:val="28"/>
        </w:rPr>
        <w:t xml:space="preserve"> (ИС ГАДН)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</w:t>
      </w:r>
      <w:r>
        <w:rPr>
          <w:color w:val="000000" w:themeColor="text1"/>
          <w:sz w:val="28"/>
          <w:szCs w:val="28"/>
        </w:rPr>
        <w:t xml:space="preserve"> бумажном носителе в случае, если заявитель в момент подачи заявления выразил письменно желание получить запрашиваемые </w:t>
      </w:r>
      <w:r>
        <w:rPr>
          <w:color w:val="000000" w:themeColor="text1"/>
          <w:sz w:val="28"/>
          <w:szCs w:val="28"/>
        </w:rPr>
        <w:t xml:space="preserve">результаты предоставления Услуги в отношении несовершеннолетнего лично, обусловлена предоставлением Услуги только </w:t>
      </w:r>
      <w:r>
        <w:rPr>
          <w:color w:val="000000" w:themeColor="text1"/>
          <w:sz w:val="28"/>
          <w:szCs w:val="28"/>
        </w:rPr>
        <w:t xml:space="preserve">совершеннолетним, зарегистрированным в качестве индивидуального предпринимателя, и юридическим лицам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</w:t>
      </w:r>
      <w:r>
        <w:rPr>
          <w:color w:val="000000" w:themeColor="text1"/>
          <w:sz w:val="28"/>
          <w:szCs w:val="28"/>
        </w:rPr>
        <w:t xml:space="preserve">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>
        <w:rPr>
          <w:color w:val="000000" w:themeColor="text1"/>
          <w:sz w:val="28"/>
          <w:szCs w:val="28"/>
        </w:rPr>
        <w:t xml:space="preserve">, поскольку Услуга предоставляется только </w:t>
      </w:r>
      <w:r>
        <w:rPr>
          <w:color w:val="000000" w:themeColor="text1"/>
          <w:sz w:val="28"/>
          <w:szCs w:val="28"/>
        </w:rPr>
        <w:t xml:space="preserve">совершеннолетним, зарегистрированным в качестве индивидуального предпринимателя, и юридическим лицам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507136934"/>
          <w:showingPlcHdr w:val="true"/>
          <w:tag w:val="goog_rdk_27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51779007"/>
          <w:showingPlcHdr w:val="true"/>
          <w:tag w:val="goog_rdk_28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702297071"/>
          <w:showingPlcHdr w:val="true"/>
          <w:tag w:val="goog_rdk_29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312707403"/>
          <w:showingPlcHdr w:val="true"/>
          <w:tag w:val="goog_rdk_30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b/>
          <w:color w:val="000000" w:themeColor="text1"/>
          <w:sz w:val="28"/>
          <w:szCs w:val="28"/>
        </w:rPr>
        <w:t xml:space="preserve">необходимых для предоставления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0"/>
          <w:numId w:val="3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таблице 2 «Исчерпывающий перечень документов, необходимых для предоставления Услуги» приложения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к настоя</w:t>
      </w:r>
      <w:r>
        <w:rPr>
          <w:color w:val="000000" w:themeColor="text1"/>
          <w:sz w:val="28"/>
          <w:szCs w:val="28"/>
        </w:rPr>
        <w:t xml:space="preserve">щему Административному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</w:t>
      </w:r>
      <w:r>
        <w:rPr>
          <w:color w:val="000000" w:themeColor="text1"/>
          <w:sz w:val="28"/>
          <w:szCs w:val="28"/>
        </w:rPr>
        <w:t xml:space="preserve">ятельно.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</w:t>
      </w:r>
      <w:r>
        <w:rPr>
          <w:color w:val="000000" w:themeColor="text1"/>
          <w:sz w:val="28"/>
          <w:szCs w:val="28"/>
        </w:rPr>
        <w:t xml:space="preserve">амках межведомственного информационного взаимодействия,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предоставлении Услуги осуществляются следующие адми</w:t>
      </w:r>
      <w:r>
        <w:rPr>
          <w:color w:val="000000" w:themeColor="text1"/>
          <w:sz w:val="28"/>
          <w:szCs w:val="28"/>
        </w:rPr>
        <w:t xml:space="preserve">нистративные процедуры: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Профилирование заявителя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Межведомственное информационное взаимодействие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Предоставление результата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iCs/>
                <w:color w:val="000000" w:themeColor="text1"/>
                <w:sz w:val="28"/>
              </w:rPr>
              <w:t xml:space="preserve">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Федеральной службой по надзору в сфере транспорта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</w:t>
            </w:r>
            <w:r>
              <w:rPr>
                <w:color w:val="000000" w:themeColor="text1"/>
                <w:sz w:val="28"/>
              </w:rPr>
              <w:t xml:space="preserve">epDate № depNumber</w:t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</w:t>
      </w:r>
      <w:r>
        <w:rPr>
          <w:b/>
          <w:color w:val="000000" w:themeColor="text1"/>
          <w:sz w:val="28"/>
        </w:rPr>
        <w:t xml:space="preserve">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</w:t>
      </w:r>
      <w:r>
        <w:rPr>
          <w:b/>
          <w:color w:val="000000" w:themeColor="text1"/>
          <w:sz w:val="28"/>
        </w:rPr>
        <w:t xml:space="preserve">ЕДОСТАВЛЕНИИ ГОСУДАРСТВЕННОЙ УСЛУГИ И ДОКУМЕНТОВ, НЕОБХОДИМЫХ ДЛЯ ПРЕДОСТАВЛЕНИЯ ГОСУДАРСТВЕННОЙ УСЛУГИ</w:t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Д (эо) - Электронный образ документа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ЕПГУ - посредством Единого портала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К - копия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О - о</w:t>
      </w:r>
      <w:r>
        <w:rPr>
          <w:color w:val="000000" w:themeColor="text1"/>
          <w:sz w:val="20"/>
        </w:rPr>
        <w:t xml:space="preserve">ригинал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тОГВ - при личном обращении в территориальном органе Органа власти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элПочта - посредством электронной почты</w:t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0" w:h="16840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6"/>
        <w:gridCol w:w="3492"/>
        <w:gridCol w:w="7471"/>
        <w:gridCol w:w="2496"/>
      </w:tblGrid>
      <w:tr>
        <w:tblPrEx/>
        <w:trPr>
          <w:tblHeader/>
        </w:trPr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Выдача специального разрешения на движение по автомобильным дорогам транспортного средства, осуществляющего перевозку опасных грузов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</w:t>
            </w:r>
            <w:r>
              <w:rPr>
                <w:color w:val="000000" w:themeColor="text1"/>
                <w:sz w:val="20"/>
              </w:rPr>
              <w:t xml:space="preserve">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владеет транспортным средством на праве собственности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владеет транспортным средством на законном основании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Выдача переоформленного специального разрешения на движение по автомобильным дорогам транспортного </w:t>
            </w:r>
            <w:r>
              <w:rPr>
                <w:color w:val="000000" w:themeColor="text1"/>
                <w:sz w:val="20"/>
              </w:rPr>
              <w:t xml:space="preserve">средства, осуществляющего перевозку опасных грузов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реорганизация юридического лица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изменение наименования юридического лица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изменение адреса в пределах </w:t>
            </w:r>
            <w:r>
              <w:rPr>
                <w:color w:val="000000" w:themeColor="text1"/>
                <w:sz w:val="20"/>
              </w:rPr>
              <w:t xml:space="preserve">места нахождения юридического лица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изменение фамилии, имени и (или) отчества индивидуального предпринимателя или физического лица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изменение места жительства индивидуального предпринимателя или физического лица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14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Исправление допущенных </w:t>
            </w:r>
            <w:r>
              <w:rPr>
                <w:color w:val="000000" w:themeColor="text1"/>
                <w:sz w:val="20"/>
              </w:rPr>
              <w:t xml:space="preserve">опечаток и ошибок в выданных в результате предоставления государственной услуги документах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16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3В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Исчерпывающий перечень документов, необходимых</w:t>
      </w:r>
      <w:r>
        <w:rPr>
          <w:b/>
          <w:color w:val="000000" w:themeColor="text1"/>
          <w:sz w:val="28"/>
        </w:rPr>
        <w:br/>
        <w:t xml:space="preserve">для предоставления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</w:t>
      </w:r>
      <w:r>
        <w:rPr>
          <w:b/>
          <w:color w:val="000000" w:themeColor="text1"/>
        </w:rPr>
        <w:t xml:space="preserve"> 2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6"/>
        <w:gridCol w:w="2665"/>
        <w:gridCol w:w="7330"/>
        <w:gridCol w:w="3684"/>
      </w:tblGrid>
      <w:tr>
        <w:tblPrEx/>
        <w:trPr>
          <w:tblHeader/>
        </w:trPr>
        <w:tc>
          <w:tcPr>
            <w:shd w:val="clear" w:color="auto" w:fill="d9e1f2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5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</w:t>
            </w:r>
            <w:r>
              <w:rPr>
                <w:b/>
                <w:i/>
                <w:color w:val="000000" w:themeColor="text1"/>
                <w:sz w:val="20"/>
              </w:rPr>
              <w:t xml:space="preserve">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1А-3А, 1Б-3Б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свидетельство о допуске транспортного средства к перевозке опасных грузов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1Б-3Б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свидетельство о регистрации </w:t>
            </w:r>
            <w:r>
              <w:rPr>
                <w:b/>
                <w:color w:val="000000" w:themeColor="text1"/>
                <w:sz w:val="20"/>
              </w:rPr>
              <w:t xml:space="preserve">транспортного средства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1Б-3Б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договор аренды транспортного средства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1Б-3Б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договор лизинга (сублизинга)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1А-3А, 1Б-3Б, 7Б-3В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паспорт </w:t>
            </w:r>
            <w:r>
              <w:rPr>
                <w:b/>
                <w:color w:val="000000" w:themeColor="text1"/>
                <w:sz w:val="20"/>
              </w:rPr>
              <w:t xml:space="preserve">гражданина Российской Федерации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1А-3А, 1Б-3Б, 7Б-3В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иной документ, удостоверяющий личность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1А-2А, 1Б-2Б, 4Б-6Б, 1В-2В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доверенность, подтверждающая полномочия </w:t>
            </w:r>
            <w:r>
              <w:rPr>
                <w:b/>
                <w:color w:val="000000" w:themeColor="text1"/>
                <w:sz w:val="20"/>
              </w:rPr>
              <w:t xml:space="preserve">представителя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Исчерпывающий перечень оснований</w:t>
      </w:r>
      <w:r>
        <w:rPr>
          <w:b/>
          <w:color w:val="000000" w:themeColor="text1"/>
          <w:sz w:val="28"/>
        </w:rPr>
        <w:br/>
        <w:t xml:space="preserve">для отказа в приеме заявления и документов, необходимых</w:t>
      </w:r>
      <w:r>
        <w:rPr>
          <w:b/>
          <w:color w:val="000000" w:themeColor="text1"/>
          <w:sz w:val="28"/>
        </w:rPr>
        <w:br/>
        <w:t xml:space="preserve">для предоставления Услуги, оснований для приостановления</w:t>
      </w:r>
      <w:r>
        <w:rPr>
          <w:b/>
          <w:color w:val="000000" w:themeColor="text1"/>
          <w:sz w:val="28"/>
        </w:rPr>
        <w:br/>
        <w:t xml:space="preserve">предоставления Услуги или отказа в </w:t>
      </w:r>
      <w:r>
        <w:rPr>
          <w:b/>
          <w:color w:val="000000" w:themeColor="text1"/>
          <w:sz w:val="28"/>
        </w:rPr>
        <w:t xml:space="preserve">предоставлении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252"/>
        <w:gridCol w:w="7253"/>
      </w:tblGrid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наличие в заявлении о выдаче разрешения неполной и (или) недостоверной информации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1Б-8Б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предоставление </w:t>
            </w:r>
            <w:r>
              <w:rPr>
                <w:color w:val="000000" w:themeColor="text1"/>
                <w:sz w:val="20"/>
              </w:rPr>
              <w:t xml:space="preserve">неполного комплекта документов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1Б-8Б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несоответствие данных владельца сертификата ключа проверки электронной подписи данным заявителя, указанным в заявлении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1Б-8Б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п</w:t>
            </w:r>
            <w:r>
              <w:rPr>
                <w:color w:val="000000" w:themeColor="text1"/>
                <w:sz w:val="20"/>
              </w:rPr>
              <w:t xml:space="preserve">риостановления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 едином государственном реестре индивидуальных предпринимателей или едином государственном</w:t>
            </w:r>
            <w:r>
              <w:rPr>
                <w:color w:val="000000" w:themeColor="text1"/>
                <w:sz w:val="20"/>
              </w:rPr>
              <w:t xml:space="preserve"> реестре юридических лиц отсутствуют сведения о заявителе (не распространяется на физических лиц)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1А-3А, 1Б-3В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срок действия свидетельства о допуске транспортных средств к перевозке опасных грузов истек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1А-3А, 1Б-3В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владелец автомобильной дороги, по кото</w:t>
            </w:r>
            <w:r>
              <w:rPr>
                <w:color w:val="000000" w:themeColor="text1"/>
                <w:sz w:val="20"/>
              </w:rPr>
              <w:t xml:space="preserve">рой проходит заявленный маршрут перевозки опасного груза, отказал в согласовании данного маршрута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1А-3А, 1Б-3В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отсутствует информация Федерального дорожного агентства о получении от субъекта транспортной инфраструктуры паспорта обеспечения транспортной </w:t>
            </w:r>
            <w:r>
              <w:rPr>
                <w:color w:val="000000" w:themeColor="text1"/>
                <w:sz w:val="20"/>
              </w:rPr>
              <w:t xml:space="preserve">безопасности транспортного средства, разработанного и утвержденного в соответствии с законодательством Российской Федерации в области обеспечения транспортной безопасности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1А-3А, 1Б-3В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заявленный опасный груз не соответствует требованиям Соглашения о межд</w:t>
            </w:r>
            <w:r>
              <w:rPr>
                <w:color w:val="000000" w:themeColor="text1"/>
                <w:sz w:val="20"/>
              </w:rPr>
              <w:t xml:space="preserve">ународной дорожной перевозке опасных грузов от 30.09.1957 года по обеспечению безопасности перевозки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1Б-8Б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40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3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lang w:val="en-US"/>
      </w:r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 xml:space="preserve">3</w:t>
    </w:r>
    <w:r>
      <w:fldChar w:fldCharType="end"/>
    </w:r>
    <w:r>
      <w:rPr>
        <w:lang w:val="en-US"/>
      </w:rPr>
    </w:r>
  </w:p>
  <w:p>
    <w:pPr>
      <w:pStyle w:val="816"/>
      <w:jc w:val="center"/>
    </w:pPr>
    <w:r/>
    <w:r/>
  </w:p>
  <w:p>
    <w:pPr>
      <w:pStyle w:val="8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jc w:val="center"/>
    </w:pPr>
    <w:r/>
    <w:r/>
  </w:p>
  <w:p>
    <w:pPr>
      <w:pStyle w:val="8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204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34"/>
  </w:num>
  <w:num w:numId="2">
    <w:abstractNumId w:val="20"/>
  </w:num>
  <w:num w:numId="3">
    <w:abstractNumId w:val="9"/>
  </w:num>
  <w:num w:numId="4">
    <w:abstractNumId w:val="26"/>
  </w:num>
  <w:num w:numId="5">
    <w:abstractNumId w:val="3"/>
  </w:num>
  <w:num w:numId="6">
    <w:abstractNumId w:val="30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5"/>
  </w:num>
  <w:num w:numId="12">
    <w:abstractNumId w:val="22"/>
  </w:num>
  <w:num w:numId="13">
    <w:abstractNumId w:val="16"/>
  </w:num>
  <w:num w:numId="14">
    <w:abstractNumId w:val="29"/>
  </w:num>
  <w:num w:numId="15">
    <w:abstractNumId w:val="33"/>
  </w:num>
  <w:num w:numId="16">
    <w:abstractNumId w:val="12"/>
  </w:num>
  <w:num w:numId="17">
    <w:abstractNumId w:val="25"/>
  </w:num>
  <w:num w:numId="18">
    <w:abstractNumId w:val="5"/>
  </w:num>
  <w:num w:numId="19">
    <w:abstractNumId w:val="27"/>
  </w:num>
  <w:num w:numId="20">
    <w:abstractNumId w:val="36"/>
  </w:num>
  <w:num w:numId="21">
    <w:abstractNumId w:val="32"/>
  </w:num>
  <w:num w:numId="22">
    <w:abstractNumId w:val="8"/>
  </w:num>
  <w:num w:numId="23">
    <w:abstractNumId w:val="23"/>
  </w:num>
  <w:num w:numId="24">
    <w:abstractNumId w:val="18"/>
  </w:num>
  <w:num w:numId="25">
    <w:abstractNumId w:val="13"/>
  </w:num>
  <w:num w:numId="26">
    <w:abstractNumId w:val="10"/>
  </w:num>
  <w:num w:numId="27">
    <w:abstractNumId w:val="19"/>
  </w:num>
  <w:num w:numId="28">
    <w:abstractNumId w:val="35"/>
  </w:num>
  <w:num w:numId="29">
    <w:abstractNumId w:val="4"/>
  </w:num>
  <w:num w:numId="30">
    <w:abstractNumId w:val="17"/>
  </w:num>
  <w:num w:numId="31">
    <w:abstractNumId w:val="31"/>
  </w:num>
  <w:num w:numId="32">
    <w:abstractNumId w:val="28"/>
  </w:num>
  <w:num w:numId="33">
    <w:abstractNumId w:val="11"/>
  </w:num>
  <w:num w:numId="34">
    <w:abstractNumId w:val="24"/>
  </w:num>
  <w:num w:numId="35">
    <w:abstractNumId w:val="14"/>
  </w:num>
  <w:num w:numId="36">
    <w:abstractNumId w:val="7"/>
  </w:num>
  <w:num w:numId="37">
    <w:abstractNumId w:val="21"/>
  </w:num>
  <w:num w:numId="38">
    <w:abstractNumId w:val="3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7"/>
    <w:link w:val="7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7"/>
    <w:link w:val="7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7"/>
    <w:link w:val="7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7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87"/>
    <w:link w:val="799"/>
    <w:uiPriority w:val="10"/>
    <w:rPr>
      <w:sz w:val="48"/>
      <w:szCs w:val="48"/>
    </w:rPr>
  </w:style>
  <w:style w:type="character" w:styleId="37">
    <w:name w:val="Subtitle Char"/>
    <w:basedOn w:val="787"/>
    <w:link w:val="801"/>
    <w:uiPriority w:val="11"/>
    <w:rPr>
      <w:sz w:val="24"/>
      <w:szCs w:val="24"/>
    </w:rPr>
  </w:style>
  <w:style w:type="character" w:styleId="39">
    <w:name w:val="Quote Char"/>
    <w:link w:val="803"/>
    <w:uiPriority w:val="29"/>
    <w:rPr>
      <w:i/>
    </w:rPr>
  </w:style>
  <w:style w:type="character" w:styleId="41">
    <w:name w:val="Intense Quote Char"/>
    <w:link w:val="807"/>
    <w:uiPriority w:val="30"/>
    <w:rPr>
      <w:i/>
    </w:rPr>
  </w:style>
  <w:style w:type="character" w:styleId="43">
    <w:name w:val="Header Char"/>
    <w:basedOn w:val="787"/>
    <w:link w:val="816"/>
    <w:uiPriority w:val="99"/>
  </w:style>
  <w:style w:type="character" w:styleId="45">
    <w:name w:val="Footer Char"/>
    <w:basedOn w:val="787"/>
    <w:link w:val="818"/>
    <w:uiPriority w:val="99"/>
  </w:style>
  <w:style w:type="paragraph" w:styleId="46">
    <w:name w:val="Caption"/>
    <w:basedOn w:val="777"/>
    <w:next w:val="7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7"/>
    <w:uiPriority w:val="99"/>
    <w:unhideWhenUsed/>
    <w:rPr>
      <w:vertAlign w:val="superscript"/>
    </w:rPr>
  </w:style>
  <w:style w:type="paragraph" w:styleId="178">
    <w:name w:val="endnote text"/>
    <w:basedOn w:val="7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7"/>
    <w:uiPriority w:val="99"/>
    <w:semiHidden/>
    <w:unhideWhenUsed/>
    <w:rPr>
      <w:vertAlign w:val="superscript"/>
    </w:rPr>
  </w:style>
  <w:style w:type="paragraph" w:styleId="181">
    <w:name w:val="toc 1"/>
    <w:basedOn w:val="777"/>
    <w:next w:val="7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7"/>
    <w:next w:val="7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7"/>
    <w:next w:val="7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7"/>
    <w:next w:val="7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7"/>
    <w:next w:val="7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7"/>
    <w:next w:val="7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7"/>
    <w:next w:val="7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7"/>
    <w:next w:val="7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7"/>
    <w:next w:val="7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7"/>
    <w:next w:val="777"/>
    <w:uiPriority w:val="99"/>
    <w:unhideWhenUsed/>
    <w:pPr>
      <w:spacing w:after="0" w:afterAutospacing="0"/>
    </w:pPr>
  </w:style>
  <w:style w:type="paragraph" w:styleId="777" w:default="1">
    <w:name w:val="Normal"/>
    <w:link w:val="81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8">
    <w:name w:val="Heading 1"/>
    <w:basedOn w:val="777"/>
    <w:next w:val="777"/>
    <w:link w:val="790"/>
    <w:uiPriority w:val="9"/>
    <w:qFormat/>
    <w:pPr>
      <w:keepLines/>
      <w:keepNext/>
      <w:spacing w:before="360" w:after="80"/>
      <w:outlineLvl w:val="0"/>
    </w:pPr>
  </w:style>
  <w:style w:type="paragraph" w:styleId="779">
    <w:name w:val="Heading 2"/>
    <w:basedOn w:val="777"/>
    <w:next w:val="777"/>
    <w:link w:val="79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80">
    <w:name w:val="Heading 3"/>
    <w:basedOn w:val="777"/>
    <w:next w:val="777"/>
    <w:link w:val="79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81">
    <w:name w:val="Heading 4"/>
    <w:basedOn w:val="777"/>
    <w:next w:val="777"/>
    <w:link w:val="79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82">
    <w:name w:val="Heading 5"/>
    <w:basedOn w:val="777"/>
    <w:next w:val="777"/>
    <w:link w:val="79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83">
    <w:name w:val="Heading 6"/>
    <w:basedOn w:val="777"/>
    <w:next w:val="777"/>
    <w:link w:val="795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84">
    <w:name w:val="Heading 7"/>
    <w:basedOn w:val="777"/>
    <w:next w:val="777"/>
    <w:link w:val="796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785">
    <w:name w:val="Heading 8"/>
    <w:basedOn w:val="777"/>
    <w:next w:val="777"/>
    <w:link w:val="797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86">
    <w:name w:val="Heading 9"/>
    <w:basedOn w:val="777"/>
    <w:next w:val="777"/>
    <w:link w:val="798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787" w:default="1">
    <w:name w:val="Default Paragraph Font"/>
    <w:uiPriority w:val="1"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basedOn w:val="787"/>
    <w:link w:val="77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91" w:customStyle="1">
    <w:name w:val="Заголовок 2 Знак"/>
    <w:basedOn w:val="787"/>
    <w:link w:val="77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92" w:customStyle="1">
    <w:name w:val="Заголовок 3 Знак"/>
    <w:basedOn w:val="787"/>
    <w:link w:val="78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93" w:customStyle="1">
    <w:name w:val="Заголовок 4 Знак"/>
    <w:basedOn w:val="787"/>
    <w:link w:val="78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94" w:customStyle="1">
    <w:name w:val="Заголовок 5 Знак"/>
    <w:basedOn w:val="787"/>
    <w:link w:val="782"/>
    <w:uiPriority w:val="9"/>
    <w:semiHidden/>
    <w:rPr>
      <w:rFonts w:eastAsiaTheme="majorEastAsia" w:cstheme="majorBidi"/>
      <w:color w:val="2f5496" w:themeColor="accent1" w:themeShade="BF"/>
    </w:rPr>
  </w:style>
  <w:style w:type="character" w:styleId="795" w:customStyle="1">
    <w:name w:val="Заголовок 6 Знак"/>
    <w:basedOn w:val="787"/>
    <w:link w:val="78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96" w:customStyle="1">
    <w:name w:val="Заголовок 7 Знак"/>
    <w:basedOn w:val="787"/>
    <w:link w:val="784"/>
    <w:uiPriority w:val="9"/>
    <w:semiHidden/>
    <w:rPr>
      <w:rFonts w:eastAsiaTheme="majorEastAsia" w:cstheme="majorBidi"/>
      <w:color w:val="595959" w:themeColor="text1" w:themeTint="A6"/>
    </w:rPr>
  </w:style>
  <w:style w:type="character" w:styleId="797" w:customStyle="1">
    <w:name w:val="Заголовок 8 Знак"/>
    <w:basedOn w:val="787"/>
    <w:link w:val="78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98" w:customStyle="1">
    <w:name w:val="Заголовок 9 Знак"/>
    <w:basedOn w:val="787"/>
    <w:link w:val="786"/>
    <w:uiPriority w:val="9"/>
    <w:semiHidden/>
    <w:rPr>
      <w:rFonts w:eastAsiaTheme="majorEastAsia" w:cstheme="majorBidi"/>
      <w:color w:val="272727" w:themeColor="text1" w:themeTint="D8"/>
    </w:rPr>
  </w:style>
  <w:style w:type="paragraph" w:styleId="799">
    <w:name w:val="Title"/>
    <w:basedOn w:val="777"/>
    <w:next w:val="777"/>
    <w:link w:val="80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00" w:customStyle="1">
    <w:name w:val="Название Знак"/>
    <w:basedOn w:val="787"/>
    <w:link w:val="79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1">
    <w:name w:val="Subtitle"/>
    <w:basedOn w:val="777"/>
    <w:next w:val="777"/>
    <w:link w:val="80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02" w:customStyle="1">
    <w:name w:val="Подзаголовок Знак"/>
    <w:basedOn w:val="787"/>
    <w:link w:val="80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03">
    <w:name w:val="Quote"/>
    <w:basedOn w:val="777"/>
    <w:next w:val="777"/>
    <w:link w:val="80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04" w:customStyle="1">
    <w:name w:val="Цитата 2 Знак"/>
    <w:basedOn w:val="787"/>
    <w:link w:val="803"/>
    <w:uiPriority w:val="29"/>
    <w:rPr>
      <w:i/>
      <w:iCs/>
      <w:color w:val="404040" w:themeColor="text1" w:themeTint="BF"/>
    </w:rPr>
  </w:style>
  <w:style w:type="paragraph" w:styleId="805">
    <w:name w:val="List Paragraph"/>
    <w:basedOn w:val="777"/>
    <w:link w:val="813"/>
    <w:uiPriority w:val="34"/>
    <w:qFormat/>
    <w:pPr>
      <w:contextualSpacing/>
      <w:ind w:left="720"/>
    </w:pPr>
  </w:style>
  <w:style w:type="character" w:styleId="806">
    <w:name w:val="Intense Emphasis"/>
    <w:basedOn w:val="787"/>
    <w:uiPriority w:val="21"/>
    <w:qFormat/>
    <w:rPr>
      <w:i/>
      <w:iCs/>
      <w:color w:val="2f5496" w:themeColor="accent1" w:themeShade="BF"/>
    </w:rPr>
  </w:style>
  <w:style w:type="paragraph" w:styleId="807">
    <w:name w:val="Intense Quote"/>
    <w:basedOn w:val="777"/>
    <w:next w:val="777"/>
    <w:link w:val="80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08" w:customStyle="1">
    <w:name w:val="Выделенная цитата Знак"/>
    <w:basedOn w:val="787"/>
    <w:link w:val="807"/>
    <w:uiPriority w:val="30"/>
    <w:rPr>
      <w:i/>
      <w:iCs/>
      <w:color w:val="2f5496" w:themeColor="accent1" w:themeShade="BF"/>
    </w:rPr>
  </w:style>
  <w:style w:type="character" w:styleId="809">
    <w:name w:val="Intense Reference"/>
    <w:basedOn w:val="78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10" w:customStyle="1">
    <w:name w:val="Обычный1"/>
    <w:rPr>
      <w:rFonts w:ascii="Times New Roman" w:hAnsi="Times New Roman"/>
      <w:color w:val="000000"/>
      <w:sz w:val="24"/>
    </w:rPr>
  </w:style>
  <w:style w:type="table" w:styleId="811">
    <w:name w:val="Table Grid"/>
    <w:basedOn w:val="78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2" w:customStyle="1">
    <w:name w:val="! ТЗ Стиль __ТекстОсн_1и + Times New Roman 12 пт По ширине Первая стр..."/>
    <w:basedOn w:val="777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813" w:customStyle="1">
    <w:name w:val="Абзац списка Знак"/>
    <w:basedOn w:val="810"/>
    <w:link w:val="805"/>
    <w:uiPriority w:val="34"/>
    <w:qFormat/>
    <w:rPr>
      <w:rFonts w:ascii="Times New Roman" w:hAnsi="Times New Roman"/>
      <w:color w:val="000000"/>
      <w:sz w:val="24"/>
    </w:rPr>
  </w:style>
  <w:style w:type="paragraph" w:styleId="814" w:customStyle="1">
    <w:name w:val="Знак сноски1"/>
    <w:basedOn w:val="777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815" w:customStyle="1">
    <w:name w:val="Footnote"/>
    <w:basedOn w:val="777"/>
    <w:qFormat/>
    <w:rPr>
      <w:sz w:val="20"/>
    </w:rPr>
  </w:style>
  <w:style w:type="paragraph" w:styleId="816">
    <w:name w:val="Header"/>
    <w:basedOn w:val="777"/>
    <w:link w:val="817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817" w:customStyle="1">
    <w:name w:val="Верхний колонтитул Знак"/>
    <w:basedOn w:val="787"/>
    <w:link w:val="816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18">
    <w:name w:val="Footer"/>
    <w:basedOn w:val="777"/>
    <w:link w:val="8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9" w:customStyle="1">
    <w:name w:val="Нижний колонтитул Знак"/>
    <w:basedOn w:val="787"/>
    <w:link w:val="818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20">
    <w:name w:val="Balloon Text"/>
    <w:basedOn w:val="777"/>
    <w:link w:val="821"/>
    <w:uiPriority w:val="99"/>
    <w:semiHidden/>
    <w:unhideWhenUsed/>
    <w:rPr>
      <w:rFonts w:ascii="Tahoma" w:hAnsi="Tahoma" w:cs="Tahoma"/>
      <w:sz w:val="16"/>
      <w:szCs w:val="16"/>
    </w:rPr>
  </w:style>
  <w:style w:type="character" w:styleId="821" w:customStyle="1">
    <w:name w:val="Текст выноски Знак"/>
    <w:basedOn w:val="787"/>
    <w:link w:val="82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822" w:customStyle="1">
    <w:name w:val="Comment Reference"/>
    <w:basedOn w:val="787"/>
    <w:uiPriority w:val="99"/>
    <w:unhideWhenUsed/>
    <w:rPr>
      <w:sz w:val="16"/>
      <w:szCs w:val="16"/>
    </w:rPr>
  </w:style>
  <w:style w:type="paragraph" w:styleId="823" w:customStyle="1">
    <w:name w:val="Comment Text"/>
    <w:basedOn w:val="777"/>
    <w:link w:val="824"/>
    <w:uiPriority w:val="99"/>
    <w:unhideWhenUsed/>
    <w:rPr>
      <w:sz w:val="20"/>
    </w:rPr>
  </w:style>
  <w:style w:type="character" w:styleId="824" w:customStyle="1">
    <w:name w:val="Текст примечания Знак"/>
    <w:basedOn w:val="787"/>
    <w:link w:val="823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25">
    <w:name w:val="HTML Preformatted"/>
    <w:basedOn w:val="777"/>
    <w:link w:val="826"/>
    <w:uiPriority w:val="99"/>
    <w:semiHidden/>
    <w:unhideWhenUsed/>
    <w:rPr>
      <w:rFonts w:ascii="Consolas" w:hAnsi="Consolas"/>
      <w:sz w:val="20"/>
    </w:rPr>
  </w:style>
  <w:style w:type="character" w:styleId="826" w:customStyle="1">
    <w:name w:val="Стандартный HTML Знак"/>
    <w:basedOn w:val="787"/>
    <w:link w:val="825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827" w:customStyle="1">
    <w:name w:val="Comment Subject"/>
    <w:basedOn w:val="823"/>
    <w:next w:val="823"/>
    <w:link w:val="828"/>
    <w:uiPriority w:val="99"/>
    <w:semiHidden/>
    <w:unhideWhenUsed/>
    <w:rPr>
      <w:b/>
      <w:bCs/>
    </w:rPr>
  </w:style>
  <w:style w:type="character" w:styleId="828" w:customStyle="1">
    <w:name w:val="Тема примечания Знак"/>
    <w:basedOn w:val="824"/>
    <w:link w:val="827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29" w:customStyle="1">
    <w:name w:val="Normal_30281ea0-9157-4307-a618-ba9168d40f5f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830" w:customStyle="1">
    <w:name w:val="Table Grid_7dc72e75-ff45-4c42-9ff0-9e0e8dca8498"/>
    <w:basedOn w:val="78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1" w:customStyle="1">
    <w:name w:val="List Paragraph_ae3829b8-abb9-4739-b257-d31a2351c8a5"/>
    <w:basedOn w:val="829"/>
    <w:uiPriority w:val="34"/>
    <w:qFormat/>
    <w:pPr>
      <w:contextualSpacing/>
      <w:ind w:left="720"/>
    </w:pPr>
  </w:style>
  <w:style w:type="paragraph" w:styleId="832" w:customStyle="1">
    <w:name w:val="Footnote_b2f45748-9d4f-45c4-abad-83488b391a0e"/>
    <w:basedOn w:val="829"/>
    <w:qFormat/>
    <w:rPr>
      <w:sz w:val="20"/>
    </w:rPr>
  </w:style>
  <w:style w:type="paragraph" w:styleId="833" w:customStyle="1">
    <w:name w:val="Footnote_ca2e34c6-aac2-4c68-890d-1a6d981b82b9"/>
    <w:basedOn w:val="834"/>
    <w:qFormat/>
    <w:rPr>
      <w:sz w:val="20"/>
    </w:rPr>
  </w:style>
  <w:style w:type="paragraph" w:styleId="834" w:customStyle="1">
    <w:name w:val="Normal_93539752-0697-4ef3-bda5-d7973d2c106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fedorova_ss</cp:lastModifiedBy>
  <cp:revision>9</cp:revision>
  <dcterms:created xsi:type="dcterms:W3CDTF">2026-01-15T11:38:00Z</dcterms:created>
  <dcterms:modified xsi:type="dcterms:W3CDTF">2026-01-16T08:19:29Z</dcterms:modified>
</cp:coreProperties>
</file>